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F66A15" w:rsidP="00D37F28">
      <w:pPr>
        <w:pStyle w:val="Heading9"/>
        <w:jc w:val="right"/>
        <w:rPr>
          <w:rFonts w:ascii="GHEA Grapalat" w:hAnsi="GHEA Grapalat"/>
          <w:szCs w:val="22"/>
          <w:lang w:val="af-ZA"/>
        </w:rPr>
      </w:pPr>
      <w:r>
        <w:rPr>
          <w:rFonts w:ascii="GHEA Grapalat" w:hAnsi="GHEA Grapalat"/>
          <w:szCs w:val="22"/>
          <w:lang w:val="af-ZA"/>
        </w:rPr>
        <w:t>№109/GArm/26_5.4_073/24.03.26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F66A15">
        <w:rPr>
          <w:rFonts w:ascii="GHEA Grapalat" w:hAnsi="GHEA Grapalat"/>
          <w:bCs/>
          <w:szCs w:val="22"/>
          <w:lang w:val="hy-AM"/>
        </w:rPr>
        <w:t>24</w:t>
      </w:r>
      <w:r w:rsidR="00B65670" w:rsidRPr="00752AC3">
        <w:rPr>
          <w:rFonts w:ascii="GHEA Grapalat" w:hAnsi="GHEA Grapalat"/>
          <w:bCs/>
          <w:szCs w:val="22"/>
          <w:lang w:val="hy-AM"/>
        </w:rPr>
        <w:t>.</w:t>
      </w:r>
      <w:r w:rsidR="00F66A15">
        <w:rPr>
          <w:rFonts w:ascii="GHEA Grapalat" w:hAnsi="GHEA Grapalat"/>
          <w:bCs/>
          <w:szCs w:val="22"/>
          <w:lang w:val="hy-AM"/>
        </w:rPr>
        <w:t>03</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F66A15">
        <w:rPr>
          <w:rFonts w:ascii="GHEA Grapalat" w:hAnsi="GHEA Grapalat"/>
          <w:b/>
          <w:szCs w:val="28"/>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F66A15">
        <w:rPr>
          <w:rFonts w:ascii="GHEA Grapalat" w:hAnsi="GHEA Grapalat"/>
          <w:szCs w:val="28"/>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F66A15">
        <w:rPr>
          <w:rFonts w:ascii="GHEA Grapalat" w:hAnsi="GHEA Grapalat" w:cs="Sylfaen"/>
          <w:bCs/>
          <w:sz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F66A15">
        <w:rPr>
          <w:rFonts w:ascii="GHEA Grapalat" w:hAnsi="GHEA Grapalat" w:cs="Sylfaen"/>
          <w:b w:val="0"/>
          <w:sz w:val="20"/>
          <w:lang w:val="af-ZA"/>
        </w:rPr>
        <w:t>№109/GArm/26_5.4_073/24.03.26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F66A15"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F66A15"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F66A15">
              <w:rPr>
                <w:rFonts w:ascii="GHEA Grapalat" w:hAnsi="GHEA Grapalat"/>
                <w:b/>
                <w:color w:val="000000"/>
                <w:sz w:val="20"/>
                <w:szCs w:val="20"/>
                <w:lang w:val="hy-AM" w:eastAsia="ru-RU"/>
              </w:rPr>
              <w:t>Շիրակի մարզի Հոռոմ գյուղի ցածր ճնշման ստորգետնյա գազատարի վթարային հատվածների վերատեղադրում և մեկուսիչ ծածկույթների վերանորոգում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F66A15" w:rsidRPr="00F66A15"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F66A15">
        <w:rPr>
          <w:rFonts w:ascii="GHEA Grapalat" w:hAnsi="GHEA Grapalat" w:cs="Sylfaen"/>
          <w:b/>
          <w:bCs/>
          <w:sz w:val="20"/>
          <w:szCs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F66A15">
        <w:rPr>
          <w:rFonts w:ascii="GHEA Grapalat" w:hAnsi="GHEA Grapalat" w:cs="Sylfaen"/>
          <w:b/>
          <w:bCs/>
          <w:sz w:val="20"/>
          <w:szCs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w:t>
      </w:r>
      <w:r w:rsidR="00A77010" w:rsidRPr="00441AA9">
        <w:rPr>
          <w:rFonts w:ascii="GHEA Grapalat" w:hAnsi="GHEA Grapalat"/>
          <w:sz w:val="20"/>
          <w:szCs w:val="20"/>
          <w:lang w:val="af-ZA"/>
        </w:rPr>
        <w:lastRenderedPageBreak/>
        <w:t xml:space="preserve">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 xml:space="preserve">ցածր կամ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w:t>
      </w:r>
      <w:r w:rsidR="000912DD" w:rsidRPr="000912DD">
        <w:rPr>
          <w:rFonts w:ascii="GHEA Grapalat" w:hAnsi="GHEA Grapalat" w:cs="Arial Armenian"/>
          <w:b/>
          <w:sz w:val="20"/>
          <w:szCs w:val="20"/>
          <w:lang w:val="hy-AM"/>
        </w:rPr>
        <w:t>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F66A15" w:rsidRPr="00F66A15">
        <w:rPr>
          <w:rFonts w:ascii="GHEA Grapalat" w:hAnsi="GHEA Grapalat" w:cs="Arial Armenian"/>
          <w:b/>
          <w:sz w:val="20"/>
          <w:szCs w:val="20"/>
          <w:lang w:val="hy-AM"/>
        </w:rPr>
        <w:t>ցածր կամ</w:t>
      </w:r>
      <w:r w:rsidRPr="005C020A">
        <w:rPr>
          <w:rFonts w:ascii="GHEA Grapalat" w:hAnsi="GHEA Grapalat" w:cs="Arial Armenian"/>
          <w:sz w:val="20"/>
          <w:szCs w:val="20"/>
          <w:lang w:val="es-ES"/>
        </w:rPr>
        <w:t xml:space="preserve"> </w:t>
      </w:r>
      <w:r w:rsidR="00F852FC">
        <w:rPr>
          <w:rFonts w:ascii="GHEA Grapalat" w:hAnsi="GHEA Grapalat" w:cs="Arial Armenian"/>
          <w:b/>
          <w:sz w:val="20"/>
          <w:szCs w:val="20"/>
          <w:lang w:val="hy-AM"/>
        </w:rPr>
        <w:t>միջին</w:t>
      </w:r>
      <w:r w:rsid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hy-AM"/>
        </w:rPr>
        <w:t>ճնշման</w:t>
      </w:r>
      <w:r w:rsidR="00A100AE"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w:t>
      </w:r>
      <w:r w:rsidR="000912DD" w:rsidRPr="000912DD">
        <w:rPr>
          <w:rFonts w:ascii="GHEA Grapalat" w:hAnsi="GHEA Grapalat" w:cs="Arial Armenian"/>
          <w:b/>
          <w:sz w:val="20"/>
          <w:szCs w:val="20"/>
          <w:lang w:val="hy-AM"/>
        </w:rPr>
        <w:t>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w:t>
      </w:r>
      <w:r w:rsidR="000912DD" w:rsidRPr="000912DD">
        <w:rPr>
          <w:rFonts w:ascii="GHEA Grapalat" w:hAnsi="GHEA Grapalat" w:cs="Arial Armenian"/>
          <w:b/>
          <w:sz w:val="20"/>
          <w:szCs w:val="20"/>
          <w:lang w:val="hy-AM"/>
        </w:rPr>
        <w:t>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w:t>
      </w:r>
      <w:r w:rsidRPr="005C020A">
        <w:rPr>
          <w:rFonts w:ascii="GHEA Grapalat" w:hAnsi="GHEA Grapalat" w:cs="Arial Armenian"/>
          <w:sz w:val="20"/>
          <w:szCs w:val="20"/>
          <w:lang w:val="es-ES"/>
        </w:rPr>
        <w:lastRenderedPageBreak/>
        <w:t>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5A58D2">
        <w:rPr>
          <w:rFonts w:ascii="GHEA Grapalat" w:hAnsi="GHEA Grapalat" w:cs="Arial Armenian"/>
          <w:b/>
          <w:lang w:val="hy-AM" w:eastAsia="ru-RU"/>
        </w:rPr>
        <w:t>0</w:t>
      </w:r>
      <w:r w:rsidR="00F66A15">
        <w:rPr>
          <w:rFonts w:ascii="GHEA Grapalat" w:hAnsi="GHEA Grapalat" w:cs="Arial Armenian"/>
          <w:b/>
          <w:lang w:val="hy-AM" w:eastAsia="ru-RU"/>
        </w:rPr>
        <w:t>1</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9A3666">
        <w:rPr>
          <w:rFonts w:ascii="GHEA Grapalat" w:hAnsi="GHEA Grapalat" w:cs="Arial Armenian"/>
          <w:b/>
          <w:lang w:val="hy-AM" w:eastAsia="ru-RU"/>
        </w:rPr>
        <w:t>15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E54108">
        <w:rPr>
          <w:rFonts w:ascii="GHEA Grapalat" w:hAnsi="GHEA Grapalat" w:cs="Arial Armenian"/>
          <w:lang w:val="hy-AM" w:eastAsia="ru-RU"/>
        </w:rPr>
        <w:t>Արեն</w:t>
      </w:r>
      <w:r w:rsidR="00B11A2C" w:rsidRPr="00B11A2C">
        <w:rPr>
          <w:rFonts w:ascii="GHEA Grapalat" w:hAnsi="GHEA Grapalat" w:cs="Arial Armenian"/>
          <w:lang w:val="hy-AM" w:eastAsia="ru-RU"/>
        </w:rPr>
        <w:t xml:space="preserve"> </w:t>
      </w:r>
      <w:r w:rsidR="00E54108">
        <w:rPr>
          <w:rFonts w:ascii="GHEA Grapalat" w:hAnsi="GHEA Grapalat" w:cs="Arial Armenian"/>
          <w:lang w:val="hy-AM" w:eastAsia="ru-RU"/>
        </w:rPr>
        <w:t>Հարություն</w:t>
      </w:r>
      <w:r w:rsidR="00B11A2C" w:rsidRPr="00B11A2C">
        <w:rPr>
          <w:rFonts w:ascii="GHEA Grapalat" w:hAnsi="GHEA Grapalat" w:cs="Arial Armenian"/>
          <w:lang w:val="hy-AM" w:eastAsia="ru-RU"/>
        </w:rPr>
        <w:t>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EE195D">
        <w:rPr>
          <w:rFonts w:ascii="GHEA Grapalat" w:hAnsi="GHEA Grapalat" w:cs="Sylfaen"/>
          <w:b/>
          <w:sz w:val="20"/>
          <w:szCs w:val="20"/>
          <w:lang w:val="hy-AM"/>
        </w:rPr>
        <w:t xml:space="preserve">ցածր կամ </w:t>
      </w:r>
      <w:r w:rsidR="008344B3">
        <w:rPr>
          <w:rFonts w:ascii="GHEA Grapalat" w:hAnsi="GHEA Grapalat" w:cs="Sylfaen"/>
          <w:b/>
          <w:sz w:val="20"/>
          <w:szCs w:val="20"/>
          <w:lang w:val="hy-AM"/>
        </w:rPr>
        <w:t>միջին</w:t>
      </w:r>
      <w:r w:rsidR="000B09A9" w:rsidRPr="000B09A9">
        <w:rPr>
          <w:rFonts w:ascii="GHEA Grapalat" w:hAnsi="GHEA Grapalat" w:cs="Sylfaen"/>
          <w:b/>
          <w:sz w:val="20"/>
          <w:szCs w:val="20"/>
          <w:lang w:val="hy-AM" w:eastAsia="ru-RU"/>
        </w:rPr>
        <w:t xml:space="preserve"> ճնշման գազատարերի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w:t>
      </w:r>
      <w:r w:rsidR="000912DD" w:rsidRPr="000912DD">
        <w:rPr>
          <w:rFonts w:ascii="GHEA Grapalat" w:hAnsi="GHEA Grapalat" w:cs="Arial Armenian"/>
          <w:b/>
          <w:sz w:val="20"/>
          <w:szCs w:val="20"/>
          <w:lang w:val="hy-AM"/>
        </w:rPr>
        <w:t>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EE195D" w:rsidRPr="00EE195D" w:rsidTr="00EE195D">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r>
      <w:tr w:rsidR="00EE195D"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r>
      <w:tr w:rsidR="00EE195D"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8տն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r>
      <w:tr w:rsidR="00EE195D"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 xml:space="preserve">Զոդման  սարք </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r>
      <w:tr w:rsidR="00EE195D"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Էքսկավատոր (հարվածահատ 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0.7մ</w:t>
            </w:r>
            <w:r w:rsidRPr="00EE195D">
              <w:rPr>
                <w:rFonts w:ascii="GHEA Grapalat" w:hAnsi="GHEA Grapalat"/>
                <w:color w:val="000000"/>
                <w:sz w:val="28"/>
                <w:szCs w:val="28"/>
              </w:rPr>
              <w:t>³</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r>
      <w:tr w:rsidR="00EE195D"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Խողովակը մաքրող ձեռքի մեքենա(սարք)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r>
      <w:tr w:rsidR="00EE195D" w:rsidRPr="00EE195D"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Խողովակ մեկուսացնող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r>
      <w:tr w:rsidR="00EE195D" w:rsidRPr="00EE195D"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lang w:val="hy-AM"/>
              </w:rPr>
            </w:pPr>
            <w:r w:rsidRPr="00EE195D">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EE195D" w:rsidTr="00EE195D">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623"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109"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756"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93"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EE195D" w:rsidRPr="00EE195D"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Դիպլոմ</w:t>
            </w:r>
          </w:p>
        </w:tc>
        <w:tc>
          <w:tcPr>
            <w:tcW w:w="1591" w:type="dxa"/>
            <w:shd w:val="clear" w:color="auto" w:fill="auto"/>
            <w:vAlign w:val="center"/>
          </w:tcPr>
          <w:p w:rsidR="00EE195D" w:rsidRPr="00EE195D" w:rsidRDefault="00EE195D" w:rsidP="00EE195D">
            <w:pP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Դիպլոմ</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Calibri" w:hAnsi="Calibri" w:cs="Calibri"/>
                <w:color w:val="000000"/>
                <w:sz w:val="22"/>
                <w:szCs w:val="22"/>
              </w:rPr>
              <w:t> </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Էլ.եռակցող նաև (ՊԷ)</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p>
        </w:tc>
      </w:tr>
      <w:tr w:rsidR="00EE195D"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 xml:space="preserve">Խողով.մեկուսացնող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p>
        </w:tc>
      </w:tr>
      <w:tr w:rsidR="00EE195D"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lastRenderedPageBreak/>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EE195D" w:rsidRPr="00EE195D">
        <w:rPr>
          <w:rFonts w:ascii="GHEA Grapalat" w:hAnsi="GHEA Grapalat" w:cs="Sylfaen"/>
          <w:b/>
          <w:sz w:val="20"/>
          <w:szCs w:val="20"/>
          <w:lang w:val="hy-AM"/>
        </w:rPr>
        <w:t xml:space="preserve">ցածր կամ </w:t>
      </w:r>
      <w:r w:rsidR="00717D95">
        <w:rPr>
          <w:rFonts w:ascii="GHEA Grapalat" w:hAnsi="GHEA Grapalat" w:cs="Sylfaen"/>
          <w:b/>
          <w:sz w:val="20"/>
          <w:szCs w:val="20"/>
          <w:lang w:val="hy-AM"/>
        </w:rPr>
        <w:t>միջին</w:t>
      </w:r>
      <w:r w:rsidR="00296E67" w:rsidRPr="00296E67">
        <w:rPr>
          <w:rFonts w:ascii="GHEA Grapalat" w:hAnsi="GHEA Grapalat" w:cs="Sylfaen"/>
          <w:b/>
          <w:sz w:val="20"/>
          <w:szCs w:val="20"/>
          <w:lang w:val="hy-AM"/>
        </w:rPr>
        <w:t xml:space="preserve"> ճնշման գազատարերի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w:t>
      </w:r>
      <w:bookmarkStart w:id="0" w:name="_GoBack"/>
      <w:bookmarkEnd w:id="0"/>
      <w:r w:rsidRPr="00296E67">
        <w:rPr>
          <w:rFonts w:ascii="GHEA Grapalat" w:hAnsi="GHEA Grapalat" w:cs="Sylfaen"/>
          <w:sz w:val="20"/>
          <w:szCs w:val="20"/>
          <w:lang w:val="ru-RU"/>
        </w:rPr>
        <w:t>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F66A15">
        <w:rPr>
          <w:rFonts w:ascii="GHEA Grapalat" w:hAnsi="GHEA Grapalat" w:cs="Sylfaen"/>
          <w:b/>
          <w:i w:val="0"/>
          <w:lang w:val="es-ES"/>
        </w:rPr>
        <w:t>№109/GArm/26_5.4_073/24.03.26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F66A15">
        <w:rPr>
          <w:rFonts w:ascii="GHEA Grapalat" w:hAnsi="GHEA Grapalat" w:cs="Arial"/>
          <w:sz w:val="18"/>
          <w:szCs w:val="18"/>
          <w:lang w:val="hy-AM"/>
        </w:rPr>
        <w:t>№109/GArm/26_5.4_073/24.03.26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F66A15">
        <w:rPr>
          <w:rFonts w:ascii="GHEA Grapalat" w:hAnsi="GHEA Grapalat" w:cs="Sylfaen"/>
          <w:sz w:val="18"/>
          <w:szCs w:val="18"/>
          <w:lang w:val="hy-AM"/>
        </w:rPr>
        <w:t>№109/GArm/26_5.4_073/24.03.26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F66A15"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№109/GArm/26_5.4_073/24.03.26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F66A15"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№109/GArm/26_5.4_073/24.03.26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F66A15" w:rsidP="008B4ECA">
      <w:pPr>
        <w:pStyle w:val="Heading9"/>
        <w:jc w:val="right"/>
        <w:rPr>
          <w:rFonts w:ascii="GHEA Grapalat" w:hAnsi="GHEA Grapalat" w:cs="Sylfaen"/>
          <w:sz w:val="20"/>
        </w:rPr>
      </w:pPr>
      <w:r>
        <w:rPr>
          <w:rFonts w:ascii="GHEA Grapalat" w:hAnsi="GHEA Grapalat" w:cs="Sylfaen"/>
          <w:sz w:val="20"/>
        </w:rPr>
        <w:t>№109/GArm/26_5.4_073/24.03.26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F66A15">
        <w:rPr>
          <w:rFonts w:ascii="GHEA Grapalat" w:hAnsi="GHEA Grapalat"/>
          <w:sz w:val="20"/>
          <w:lang w:val="af-ZA"/>
        </w:rPr>
        <w:t>№109/GArm/26_5.4_073/24.03.26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F66A15">
        <w:rPr>
          <w:rFonts w:ascii="GHEA Grapalat" w:hAnsi="GHEA Grapalat"/>
          <w:b/>
          <w:lang w:val="af-ZA"/>
        </w:rPr>
        <w:t>№109/GArm/26_5.4_073/24.03.26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F66A15">
        <w:rPr>
          <w:rFonts w:ascii="GHEA Grapalat" w:hAnsi="GHEA Grapalat"/>
          <w:sz w:val="20"/>
          <w:lang w:val="af-ZA"/>
        </w:rPr>
        <w:t>№109/GArm/26_5.4_073/24.03.26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F66A15"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F66A15">
        <w:rPr>
          <w:rFonts w:ascii="GHEA Grapalat" w:hAnsi="GHEA Grapalat"/>
          <w:sz w:val="20"/>
          <w:lang w:val="af-ZA"/>
        </w:rPr>
        <w:t>№109/GArm/26_5.4_073/24.03.26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F66A15">
        <w:rPr>
          <w:rFonts w:ascii="GHEA Grapalat" w:hAnsi="GHEA Grapalat"/>
          <w:sz w:val="20"/>
          <w:lang w:val="af-ZA"/>
        </w:rPr>
        <w:t>№109/GArm/26_5.4_073/24.03.26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F66A15">
        <w:rPr>
          <w:rFonts w:ascii="GHEA Grapalat" w:hAnsi="GHEA Grapalat"/>
          <w:sz w:val="20"/>
          <w:lang w:val="af-ZA"/>
        </w:rPr>
        <w:t>№109/GArm/26_5.4_073/24.03.26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F66A15">
        <w:rPr>
          <w:rFonts w:ascii="GHEA Grapalat" w:hAnsi="GHEA Grapalat"/>
          <w:sz w:val="20"/>
          <w:lang w:val="af-ZA"/>
        </w:rPr>
        <w:t>№109/GArm/26_5.4_073/24.03.26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F66A15">
        <w:rPr>
          <w:rFonts w:ascii="GHEA Grapalat" w:hAnsi="GHEA Grapalat"/>
          <w:b/>
          <w:lang w:val="af-ZA"/>
        </w:rPr>
        <w:t>№109/GArm/26_5.4_073/24.03.26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F66A15">
        <w:rPr>
          <w:rFonts w:ascii="GHEA Grapalat" w:hAnsi="GHEA Grapalat"/>
          <w:sz w:val="20"/>
          <w:lang w:val="af-ZA"/>
        </w:rPr>
        <w:t>№109/GArm/26_5.4_073/24.03.26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F66A15">
        <w:rPr>
          <w:rFonts w:ascii="GHEA Grapalat" w:hAnsi="GHEA Grapalat"/>
          <w:b/>
          <w:sz w:val="18"/>
          <w:szCs w:val="18"/>
          <w:lang w:val="af-ZA"/>
        </w:rPr>
        <w:t>№109/GArm/26_5.4_073/24.03.26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F66A15"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F66A15"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F66A15">
              <w:rPr>
                <w:rFonts w:ascii="GHEA Grapalat" w:hAnsi="GHEA Grapalat"/>
                <w:b/>
                <w:sz w:val="20"/>
                <w:szCs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F66A15">
        <w:rPr>
          <w:rFonts w:ascii="GHEA Grapalat" w:hAnsi="GHEA Grapalat"/>
          <w:sz w:val="20"/>
          <w:lang w:val="af-ZA"/>
        </w:rPr>
        <w:t>№109/GArm/26_5.4_073/24.03.26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tbl>
      <w:tblPr>
        <w:tblW w:w="11341" w:type="dxa"/>
        <w:tblInd w:w="-709" w:type="dxa"/>
        <w:tblLook w:val="04A0" w:firstRow="1" w:lastRow="0" w:firstColumn="1" w:lastColumn="0" w:noHBand="0" w:noVBand="1"/>
      </w:tblPr>
      <w:tblGrid>
        <w:gridCol w:w="567"/>
        <w:gridCol w:w="5529"/>
        <w:gridCol w:w="709"/>
        <w:gridCol w:w="850"/>
        <w:gridCol w:w="1701"/>
        <w:gridCol w:w="1985"/>
      </w:tblGrid>
      <w:tr w:rsidR="00EE195D" w:rsidRPr="00EE195D" w:rsidTr="00EE195D">
        <w:trPr>
          <w:trHeight w:val="1095"/>
        </w:trPr>
        <w:tc>
          <w:tcPr>
            <w:tcW w:w="11341" w:type="dxa"/>
            <w:gridSpan w:val="6"/>
            <w:tcBorders>
              <w:top w:val="single" w:sz="4" w:space="0" w:color="auto"/>
              <w:left w:val="nil"/>
              <w:bottom w:val="double" w:sz="6" w:space="0" w:color="auto"/>
              <w:right w:val="nil"/>
            </w:tcBorders>
            <w:shd w:val="clear" w:color="000000" w:fill="FFFFFF"/>
            <w:vAlign w:val="center"/>
            <w:hideMark/>
          </w:tcPr>
          <w:p w:rsidR="00EE195D" w:rsidRPr="00EE195D" w:rsidRDefault="00EE195D" w:rsidP="00EE195D">
            <w:pPr>
              <w:jc w:val="center"/>
              <w:rPr>
                <w:rFonts w:ascii="Sylfaen" w:hAnsi="Sylfaen" w:cs="Calibri"/>
                <w:b/>
                <w:bCs/>
                <w:i/>
                <w:iCs/>
                <w:sz w:val="20"/>
                <w:szCs w:val="20"/>
                <w:lang w:val="hy-AM"/>
              </w:rPr>
            </w:pPr>
            <w:r w:rsidRPr="00EE195D">
              <w:rPr>
                <w:rFonts w:ascii="Sylfaen" w:hAnsi="Sylfaen" w:cs="Calibri"/>
                <w:b/>
                <w:bCs/>
                <w:i/>
                <w:iCs/>
                <w:sz w:val="20"/>
                <w:szCs w:val="20"/>
                <w:lang w:val="hy-AM"/>
              </w:rPr>
              <w:t xml:space="preserve">Շիրակի մարզի  Հոռոմ գյուղի ցածր ճնշման ստորգետնյա գազատարի վթարային հատվածների վերատեղադրում  և մեկուսիչ ծածկույթների վերանորոգում </w:t>
            </w:r>
          </w:p>
        </w:tc>
      </w:tr>
      <w:tr w:rsidR="00EE195D" w:rsidRPr="00EE195D" w:rsidTr="00EE195D">
        <w:trPr>
          <w:trHeight w:val="255"/>
        </w:trPr>
        <w:tc>
          <w:tcPr>
            <w:tcW w:w="6805" w:type="dxa"/>
            <w:gridSpan w:val="3"/>
            <w:tcBorders>
              <w:top w:val="nil"/>
              <w:left w:val="nil"/>
              <w:bottom w:val="nil"/>
              <w:right w:val="nil"/>
            </w:tcBorders>
            <w:shd w:val="clear" w:color="000000" w:fill="FFFFFF"/>
            <w:noWrap/>
            <w:vAlign w:val="center"/>
            <w:hideMark/>
          </w:tcPr>
          <w:p w:rsidR="00EE195D" w:rsidRPr="00EE195D" w:rsidRDefault="00EE195D" w:rsidP="00EE195D">
            <w:pPr>
              <w:rPr>
                <w:rFonts w:ascii="Sylfaen" w:hAnsi="Sylfaen" w:cs="Calibri"/>
                <w:b/>
                <w:bCs/>
                <w:i/>
                <w:iCs/>
                <w:sz w:val="20"/>
                <w:szCs w:val="20"/>
              </w:rPr>
            </w:pPr>
            <w:r w:rsidRPr="00EE195D">
              <w:rPr>
                <w:rFonts w:ascii="Sylfaen" w:hAnsi="Sylfaen" w:cs="Calibri"/>
                <w:b/>
                <w:bCs/>
                <w:i/>
                <w:iCs/>
                <w:sz w:val="20"/>
                <w:szCs w:val="20"/>
                <w:lang w:val="hy-AM"/>
              </w:rPr>
              <w:t xml:space="preserve"> </w:t>
            </w:r>
            <w:r w:rsidRPr="00EE195D">
              <w:rPr>
                <w:rFonts w:ascii="Sylfaen" w:hAnsi="Sylfaen" w:cs="Calibri"/>
                <w:b/>
                <w:bCs/>
                <w:i/>
                <w:iCs/>
                <w:sz w:val="20"/>
                <w:szCs w:val="20"/>
              </w:rPr>
              <w:t>Ծավալաթերթ-նախահաշիվ</w:t>
            </w:r>
          </w:p>
        </w:tc>
        <w:tc>
          <w:tcPr>
            <w:tcW w:w="4536" w:type="dxa"/>
            <w:gridSpan w:val="3"/>
            <w:tcBorders>
              <w:top w:val="double" w:sz="6" w:space="0" w:color="auto"/>
              <w:left w:val="nil"/>
              <w:bottom w:val="nil"/>
              <w:right w:val="nil"/>
            </w:tcBorders>
            <w:shd w:val="clear" w:color="000000" w:fill="FFFFFF"/>
            <w:noWrap/>
            <w:vAlign w:val="center"/>
            <w:hideMark/>
          </w:tcPr>
          <w:p w:rsidR="00EE195D" w:rsidRPr="00EE195D" w:rsidRDefault="00EE195D" w:rsidP="00EE195D">
            <w:pPr>
              <w:jc w:val="right"/>
              <w:rPr>
                <w:rFonts w:ascii="Sylfaen" w:hAnsi="Sylfaen" w:cs="Calibri"/>
                <w:b/>
                <w:bCs/>
                <w:i/>
                <w:iCs/>
                <w:sz w:val="18"/>
                <w:szCs w:val="18"/>
              </w:rPr>
            </w:pPr>
            <w:r w:rsidRPr="00EE195D">
              <w:rPr>
                <w:rFonts w:ascii="Sylfaen" w:hAnsi="Sylfaen" w:cs="Calibri"/>
                <w:b/>
                <w:bCs/>
                <w:i/>
                <w:iCs/>
                <w:sz w:val="18"/>
                <w:szCs w:val="18"/>
              </w:rPr>
              <w:t>№ 7/010-23</w:t>
            </w:r>
          </w:p>
        </w:tc>
      </w:tr>
      <w:tr w:rsidR="00EE195D" w:rsidRPr="00EE195D" w:rsidTr="00EE195D">
        <w:trPr>
          <w:trHeight w:val="15"/>
        </w:trPr>
        <w:tc>
          <w:tcPr>
            <w:tcW w:w="567"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nil"/>
              <w:right w:val="nil"/>
            </w:tcBorders>
            <w:shd w:val="clear" w:color="000000" w:fill="FFFFFF"/>
            <w:noWrap/>
            <w:vAlign w:val="center"/>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w:t>
            </w:r>
          </w:p>
        </w:tc>
        <w:tc>
          <w:tcPr>
            <w:tcW w:w="709"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b/>
                <w:bCs/>
                <w:sz w:val="20"/>
                <w:szCs w:val="20"/>
              </w:rPr>
            </w:pPr>
            <w:r w:rsidRPr="00EE195D">
              <w:rPr>
                <w:rFonts w:ascii="Sylfaen" w:hAnsi="Sylfaen" w:cs="Calibri"/>
                <w:b/>
                <w:bCs/>
                <w:sz w:val="20"/>
                <w:szCs w:val="20"/>
              </w:rPr>
              <w:t> </w:t>
            </w:r>
          </w:p>
        </w:tc>
        <w:tc>
          <w:tcPr>
            <w:tcW w:w="850" w:type="dxa"/>
            <w:tcBorders>
              <w:top w:val="nil"/>
              <w:left w:val="nil"/>
              <w:bottom w:val="nil"/>
              <w:right w:val="nil"/>
            </w:tcBorders>
            <w:shd w:val="clear" w:color="000000" w:fill="FFFFFF"/>
            <w:noWrap/>
            <w:vAlign w:val="bottom"/>
            <w:hideMark/>
          </w:tcPr>
          <w:p w:rsidR="00EE195D" w:rsidRPr="00EE195D" w:rsidRDefault="00EE195D" w:rsidP="00EE195D">
            <w:pPr>
              <w:jc w:val="center"/>
              <w:rPr>
                <w:rFonts w:ascii="Sylfaen" w:hAnsi="Sylfaen" w:cs="Calibri"/>
                <w:sz w:val="20"/>
                <w:szCs w:val="20"/>
              </w:rPr>
            </w:pPr>
            <w:r w:rsidRPr="00EE195D">
              <w:rPr>
                <w:rFonts w:ascii="Sylfaen" w:hAnsi="Sylfaen" w:cs="Calibri"/>
                <w:sz w:val="20"/>
                <w:szCs w:val="20"/>
              </w:rPr>
              <w:t> </w:t>
            </w:r>
          </w:p>
        </w:tc>
        <w:tc>
          <w:tcPr>
            <w:tcW w:w="1701"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 </w:t>
            </w:r>
          </w:p>
        </w:tc>
        <w:tc>
          <w:tcPr>
            <w:tcW w:w="1985"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 </w:t>
            </w:r>
          </w:p>
        </w:tc>
      </w:tr>
      <w:tr w:rsidR="00EE195D" w:rsidRPr="00EE195D" w:rsidTr="00EE195D">
        <w:trPr>
          <w:trHeight w:val="15"/>
        </w:trPr>
        <w:tc>
          <w:tcPr>
            <w:tcW w:w="567"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nil"/>
              <w:right w:val="nil"/>
            </w:tcBorders>
            <w:shd w:val="clear" w:color="000000" w:fill="FFFFFF"/>
            <w:noWrap/>
            <w:vAlign w:val="center"/>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w:t>
            </w:r>
          </w:p>
        </w:tc>
        <w:tc>
          <w:tcPr>
            <w:tcW w:w="709"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b/>
                <w:bCs/>
                <w:sz w:val="20"/>
                <w:szCs w:val="20"/>
              </w:rPr>
            </w:pPr>
            <w:r w:rsidRPr="00EE195D">
              <w:rPr>
                <w:rFonts w:ascii="Sylfaen" w:hAnsi="Sylfaen" w:cs="Calibri"/>
                <w:b/>
                <w:bCs/>
                <w:sz w:val="20"/>
                <w:szCs w:val="20"/>
              </w:rPr>
              <w:t> </w:t>
            </w:r>
          </w:p>
        </w:tc>
        <w:tc>
          <w:tcPr>
            <w:tcW w:w="850" w:type="dxa"/>
            <w:tcBorders>
              <w:top w:val="nil"/>
              <w:left w:val="nil"/>
              <w:bottom w:val="nil"/>
              <w:right w:val="nil"/>
            </w:tcBorders>
            <w:shd w:val="clear" w:color="000000" w:fill="FFFFFF"/>
            <w:noWrap/>
            <w:vAlign w:val="bottom"/>
            <w:hideMark/>
          </w:tcPr>
          <w:p w:rsidR="00EE195D" w:rsidRPr="00EE195D" w:rsidRDefault="00EE195D" w:rsidP="00EE195D">
            <w:pPr>
              <w:jc w:val="center"/>
              <w:rPr>
                <w:rFonts w:ascii="Sylfaen" w:hAnsi="Sylfaen" w:cs="Calibri"/>
                <w:sz w:val="20"/>
                <w:szCs w:val="20"/>
              </w:rPr>
            </w:pPr>
            <w:r w:rsidRPr="00EE195D">
              <w:rPr>
                <w:rFonts w:ascii="Sylfaen" w:hAnsi="Sylfaen" w:cs="Calibri"/>
                <w:sz w:val="20"/>
                <w:szCs w:val="20"/>
              </w:rPr>
              <w:t> </w:t>
            </w:r>
          </w:p>
        </w:tc>
        <w:tc>
          <w:tcPr>
            <w:tcW w:w="1701"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 </w:t>
            </w:r>
          </w:p>
        </w:tc>
        <w:tc>
          <w:tcPr>
            <w:tcW w:w="1985"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 </w:t>
            </w:r>
          </w:p>
        </w:tc>
      </w:tr>
      <w:tr w:rsidR="00EE195D" w:rsidRPr="00EE195D" w:rsidTr="00EE195D">
        <w:trPr>
          <w:trHeight w:val="1575"/>
        </w:trPr>
        <w:tc>
          <w:tcPr>
            <w:tcW w:w="567" w:type="dxa"/>
            <w:tcBorders>
              <w:top w:val="double" w:sz="6" w:space="0" w:color="auto"/>
              <w:left w:val="double" w:sz="6" w:space="0" w:color="auto"/>
              <w:bottom w:val="nil"/>
              <w:right w:val="single" w:sz="4" w:space="0" w:color="auto"/>
            </w:tcBorders>
            <w:shd w:val="clear" w:color="000000" w:fill="FFFFFF"/>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Հ/Հ</w:t>
            </w:r>
            <w:r w:rsidRPr="00EE195D">
              <w:rPr>
                <w:rFonts w:ascii="Sylfaen" w:hAnsi="Sylfaen" w:cs="Calibri"/>
                <w:sz w:val="16"/>
                <w:szCs w:val="16"/>
              </w:rPr>
              <w:br/>
              <w:t xml:space="preserve">№ </w:t>
            </w:r>
          </w:p>
        </w:tc>
        <w:tc>
          <w:tcPr>
            <w:tcW w:w="5529" w:type="dxa"/>
            <w:tcBorders>
              <w:top w:val="double" w:sz="6" w:space="0" w:color="auto"/>
              <w:left w:val="nil"/>
              <w:bottom w:val="nil"/>
              <w:right w:val="single" w:sz="4" w:space="0" w:color="auto"/>
            </w:tcBorders>
            <w:shd w:val="clear" w:color="000000" w:fill="FFFFFF"/>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xml:space="preserve">Աշխատանքների անվանումը </w:t>
            </w:r>
          </w:p>
        </w:tc>
        <w:tc>
          <w:tcPr>
            <w:tcW w:w="709" w:type="dxa"/>
            <w:tcBorders>
              <w:top w:val="double" w:sz="6" w:space="0" w:color="auto"/>
              <w:left w:val="nil"/>
              <w:bottom w:val="nil"/>
              <w:right w:val="single" w:sz="4" w:space="0" w:color="auto"/>
            </w:tcBorders>
            <w:shd w:val="clear" w:color="000000" w:fill="FFFFFF"/>
            <w:textDirection w:val="btLr"/>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Չափման միավորը</w:t>
            </w:r>
          </w:p>
        </w:tc>
        <w:tc>
          <w:tcPr>
            <w:tcW w:w="850" w:type="dxa"/>
            <w:tcBorders>
              <w:top w:val="double" w:sz="6" w:space="0" w:color="auto"/>
              <w:left w:val="nil"/>
              <w:bottom w:val="nil"/>
              <w:right w:val="single" w:sz="4" w:space="0" w:color="auto"/>
            </w:tcBorders>
            <w:shd w:val="clear" w:color="000000" w:fill="FFFFFF"/>
            <w:textDirection w:val="btLr"/>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Քանակը</w:t>
            </w:r>
          </w:p>
        </w:tc>
        <w:tc>
          <w:tcPr>
            <w:tcW w:w="1701" w:type="dxa"/>
            <w:tcBorders>
              <w:top w:val="double" w:sz="6" w:space="0" w:color="auto"/>
              <w:left w:val="nil"/>
              <w:bottom w:val="nil"/>
              <w:right w:val="single" w:sz="4" w:space="0" w:color="auto"/>
            </w:tcBorders>
            <w:shd w:val="clear" w:color="000000" w:fill="FFFFFF"/>
            <w:textDirection w:val="btLr"/>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Միավորի ընդհանուր արժեքը դրամ</w:t>
            </w:r>
          </w:p>
        </w:tc>
        <w:tc>
          <w:tcPr>
            <w:tcW w:w="1985" w:type="dxa"/>
            <w:tcBorders>
              <w:top w:val="double" w:sz="6" w:space="0" w:color="auto"/>
              <w:left w:val="nil"/>
              <w:bottom w:val="nil"/>
              <w:right w:val="double" w:sz="6" w:space="0" w:color="auto"/>
            </w:tcBorders>
            <w:shd w:val="clear" w:color="000000" w:fill="FFFFFF"/>
            <w:textDirection w:val="btLr"/>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Ընդհանուր արժեքը դրամ</w:t>
            </w:r>
          </w:p>
        </w:tc>
      </w:tr>
      <w:tr w:rsidR="00EE195D" w:rsidRPr="00EE195D" w:rsidTr="00EE195D">
        <w:trPr>
          <w:trHeight w:val="270"/>
        </w:trPr>
        <w:tc>
          <w:tcPr>
            <w:tcW w:w="567"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1</w:t>
            </w:r>
          </w:p>
        </w:tc>
        <w:tc>
          <w:tcPr>
            <w:tcW w:w="5529" w:type="dxa"/>
            <w:tcBorders>
              <w:top w:val="single" w:sz="4" w:space="0" w:color="auto"/>
              <w:left w:val="nil"/>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b/>
                <w:bCs/>
                <w:sz w:val="16"/>
                <w:szCs w:val="16"/>
              </w:rPr>
            </w:pPr>
            <w:r w:rsidRPr="00EE195D">
              <w:rPr>
                <w:rFonts w:ascii="Sylfaen" w:hAnsi="Sylfaen" w:cs="Calibri"/>
                <w:b/>
                <w:bCs/>
                <w:sz w:val="16"/>
                <w:szCs w:val="16"/>
              </w:rPr>
              <w:t>2</w:t>
            </w:r>
          </w:p>
        </w:tc>
        <w:tc>
          <w:tcPr>
            <w:tcW w:w="709" w:type="dxa"/>
            <w:tcBorders>
              <w:top w:val="single" w:sz="4" w:space="0" w:color="auto"/>
              <w:left w:val="nil"/>
              <w:bottom w:val="single" w:sz="4" w:space="0" w:color="auto"/>
              <w:right w:val="nil"/>
            </w:tcBorders>
            <w:shd w:val="clear" w:color="000000" w:fill="FFFFFF"/>
            <w:vAlign w:val="center"/>
            <w:hideMark/>
          </w:tcPr>
          <w:p w:rsidR="00EE195D" w:rsidRPr="00EE195D" w:rsidRDefault="00EE195D" w:rsidP="00EE195D">
            <w:pPr>
              <w:jc w:val="center"/>
              <w:rPr>
                <w:rFonts w:ascii="Sylfaen" w:hAnsi="Sylfaen" w:cs="Calibri"/>
                <w:b/>
                <w:bCs/>
                <w:sz w:val="16"/>
                <w:szCs w:val="16"/>
              </w:rPr>
            </w:pPr>
            <w:r w:rsidRPr="00EE195D">
              <w:rPr>
                <w:rFonts w:ascii="Sylfaen" w:hAnsi="Sylfaen" w:cs="Calibri"/>
                <w:b/>
                <w:bCs/>
                <w:sz w:val="16"/>
                <w:szCs w:val="16"/>
              </w:rPr>
              <w:t>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b/>
                <w:bCs/>
                <w:sz w:val="16"/>
                <w:szCs w:val="16"/>
              </w:rPr>
            </w:pPr>
            <w:r w:rsidRPr="00EE195D">
              <w:rPr>
                <w:rFonts w:ascii="Sylfaen" w:hAnsi="Sylfaen" w:cs="Calibri"/>
                <w:b/>
                <w:bCs/>
                <w:sz w:val="16"/>
                <w:szCs w:val="16"/>
              </w:rPr>
              <w:t>4</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b/>
                <w:bCs/>
                <w:sz w:val="16"/>
                <w:szCs w:val="16"/>
              </w:rPr>
            </w:pPr>
            <w:r w:rsidRPr="00EE195D">
              <w:rPr>
                <w:rFonts w:ascii="Sylfaen" w:hAnsi="Sylfaen" w:cs="Calibri"/>
                <w:b/>
                <w:bCs/>
                <w:sz w:val="16"/>
                <w:szCs w:val="16"/>
              </w:rPr>
              <w:t>5</w:t>
            </w:r>
          </w:p>
        </w:tc>
        <w:tc>
          <w:tcPr>
            <w:tcW w:w="1985" w:type="dxa"/>
            <w:tcBorders>
              <w:top w:val="single" w:sz="4" w:space="0" w:color="auto"/>
              <w:left w:val="nil"/>
              <w:bottom w:val="single" w:sz="4" w:space="0" w:color="auto"/>
              <w:right w:val="double" w:sz="6" w:space="0" w:color="auto"/>
            </w:tcBorders>
            <w:shd w:val="clear" w:color="000000" w:fill="FFFFFF"/>
            <w:vAlign w:val="center"/>
            <w:hideMark/>
          </w:tcPr>
          <w:p w:rsidR="00EE195D" w:rsidRPr="00EE195D" w:rsidRDefault="00EE195D" w:rsidP="00EE195D">
            <w:pPr>
              <w:jc w:val="center"/>
              <w:rPr>
                <w:rFonts w:ascii="Sylfaen" w:hAnsi="Sylfaen" w:cs="Calibri"/>
                <w:b/>
                <w:bCs/>
                <w:sz w:val="16"/>
                <w:szCs w:val="16"/>
              </w:rPr>
            </w:pPr>
            <w:r w:rsidRPr="00EE195D">
              <w:rPr>
                <w:rFonts w:ascii="Sylfaen" w:hAnsi="Sylfaen" w:cs="Calibri"/>
                <w:b/>
                <w:bCs/>
                <w:sz w:val="16"/>
                <w:szCs w:val="16"/>
              </w:rPr>
              <w:t>6</w:t>
            </w:r>
          </w:p>
        </w:tc>
      </w:tr>
      <w:tr w:rsidR="00EE195D" w:rsidRPr="00EE195D" w:rsidTr="00EE195D">
        <w:trPr>
          <w:trHeight w:val="360"/>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Ասֆալտի կտրում </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140.0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Ասֆալտի քանդում 0.1մ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Խճի նստաշերտի քանդում 0.16մ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Խճի նստաշերտի ստեղծում 16 սմ հաստությամբ</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6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Ասֆալտբետոնե ծածկույթի իրականացում ` խոշորահատիկ խառն. 6 սմ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Ասֆալտբետոնե ծածկույթի իրականացում ` մանրահատիկ խառնուրդից 4 սմ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30"/>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II կարգի գրունտներում էքսկավատորով</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136.9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III կարգի գրունտներում էքսկավատորով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57.4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IV կարգի գրունտներում էքսկավատորով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6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Գրունտի փխրեցում էքսկավատոր- հիդրոմուրճով V կարգի գրունտներում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9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Գրունտի փխրեցում էքսկավատոր- հիդրոմուրճով VII կարգի գրունտներում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II կարգի գրունտներում ձեռքով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III կարգի գրունտներում ձեռքով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IV կարգի գրունտներում ձեռքով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V կարգի գրունտներում հարվածահատ մուրճով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VI կարգի գրունտներում հարվածահատ մուրճով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ետլիցք էքսկավատորով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202.4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ետլիցք ձեռքով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0.1մ նստաշերտի ստեղծում խողովակի տակ և ծածկում (ավազ առանց խառնուրդի) էքսկավատորով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40.1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9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0.1մ նստաշերտի ստեղծում խողովակի տակ և ծածկում 0.2մ (ավազ առանց խառնուրդի) էքսկավատորով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96.4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Ավազի տեղափոխում 30 կմ-ից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տն</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218.4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Ավելորդ գրունտի բարձում էքսկավատորով ինքնաթափ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150.9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Տեղափոխում 10 կմ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տն</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297.2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Գրունտի տոփանում մեխանիզմով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90.6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Պատերում անցքերի բացում dպ-150մմ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15"/>
        </w:trPr>
        <w:tc>
          <w:tcPr>
            <w:tcW w:w="56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26</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Չկազմատվող միացություն «պոլիէթիլեն - պողպատ» d=110/108 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nil"/>
              <w:left w:val="double" w:sz="6" w:space="0" w:color="auto"/>
              <w:bottom w:val="single" w:sz="4" w:space="0" w:color="auto"/>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27</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Չկազմատվող միացություն «պոլիէթիլեն - պողպատ» d=90/89մմ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28</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Չկազմատվող միացություն «պոլիէթիլեն - պողպատ» d=63/57 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lastRenderedPageBreak/>
              <w:t>29</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 110x6.3մմ SDR-17.6 ПЭ 100 տեղադրում խրամուղում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գմ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131.0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d-90x5.2մմ SDR-17.6 ПЭ 100 տեղադրում խրամուղում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152.0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d-63x5.8մմ SDR-11 ПЭ 100 տեղադրում խրամուղում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163.0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d-110մմ մեխանիկական կտրում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d-110մմ ծայրերի ուղղում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d-90մմ մեխանիկական կտրում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d-90մմ ծայրերի ուղղում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d-63մմ մեխանիկական կտրում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d-63մմ ծայրերի ուղղում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d-110մմ կցվանքային զոդում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d-90մմ կցվանքային զոդում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d-63մմ կցվանքային զոդում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5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d-110մմ</w:t>
            </w:r>
            <w:r w:rsidRPr="00EE195D">
              <w:rPr>
                <w:rFonts w:ascii="Sylfaen" w:hAnsi="Sylfaen" w:cs="Calibri"/>
                <w:sz w:val="18"/>
                <w:szCs w:val="18"/>
              </w:rPr>
              <w:br/>
              <w:t>կցորդչային միացություն ներդիր տաքացուցիչով</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d-90մմ կցորդչային միացություն ներդիր տաքացուցիչով</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d-63մմ կցորդչային միացություն ներդիր տաքացուցիչով</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18</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 d-110մմ ՊԷ 90° անկյունակի տեղադրում (ներդիր տաքաց.)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 d-90մմ ՊԷ 90° անկյունակի տեղադրում (ներդիր տաքաց.)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 d-63մմ ՊԷ 90° անկյունակի տեղադրում (ներդիր տաքաց.)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 d-63մմ ՊԷ եռաբաշխիչի տեղադրում (ներդիր տաքաց.)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6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Վերադիր արտուղղում ներդիր տաքացուցիչով (թամբիկ) Ø110/63մմ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6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Վերադիր արտուղղում ներդիր տաքացուցիչով (թամբիկ) Ø90/63մմ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 d-110մմ ՊԷ խցափակիչի</w:t>
            </w:r>
            <w:r w:rsidRPr="00EE195D">
              <w:rPr>
                <w:rFonts w:ascii="Sylfaen" w:hAnsi="Sylfaen" w:cs="Calibri"/>
                <w:sz w:val="18"/>
                <w:szCs w:val="18"/>
              </w:rPr>
              <w:br/>
              <w:t>տեղադրում (ներդիր տաքաց.)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51</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Տարբերիչ նշանի տեղադրում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15"/>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52</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Պղնձե լարի տեղադրում 2.5մմ²</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480.0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Բացահայտիչ ժապավենի փռում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446.0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Գույքային հանգուցի տեղադրում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խողովակների փչամաքրում</w:t>
            </w:r>
          </w:p>
        </w:tc>
        <w:tc>
          <w:tcPr>
            <w:tcW w:w="709" w:type="dxa"/>
            <w:tcBorders>
              <w:top w:val="single" w:sz="4" w:space="0" w:color="auto"/>
              <w:left w:val="nil"/>
              <w:bottom w:val="nil"/>
              <w:right w:val="single" w:sz="4" w:space="0" w:color="auto"/>
            </w:tcBorders>
            <w:shd w:val="clear" w:color="000000" w:fill="FFFFFF"/>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446.0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ՊԷ խողովակների փորձարկման համար ճնշման բարձրացում </w:t>
            </w:r>
          </w:p>
        </w:tc>
        <w:tc>
          <w:tcPr>
            <w:tcW w:w="709" w:type="dxa"/>
            <w:tcBorders>
              <w:top w:val="single" w:sz="4" w:space="0" w:color="auto"/>
              <w:left w:val="nil"/>
              <w:bottom w:val="nil"/>
              <w:right w:val="single" w:sz="4" w:space="0" w:color="auto"/>
            </w:tcBorders>
            <w:shd w:val="clear" w:color="000000" w:fill="FFFFFF"/>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446.0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խողովակների փորձարկման համար ճնշման պահում</w:t>
            </w:r>
          </w:p>
        </w:tc>
        <w:tc>
          <w:tcPr>
            <w:tcW w:w="709" w:type="dxa"/>
            <w:tcBorders>
              <w:top w:val="single" w:sz="4" w:space="0" w:color="auto"/>
              <w:left w:val="nil"/>
              <w:bottom w:val="nil"/>
              <w:right w:val="single" w:sz="4" w:space="0" w:color="auto"/>
            </w:tcBorders>
            <w:shd w:val="clear" w:color="000000" w:fill="FFFFFF"/>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տեղ</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Calibri" w:hAnsi="Calibri" w:cs="Calibri"/>
                <w:color w:val="000000"/>
                <w:sz w:val="18"/>
                <w:szCs w:val="18"/>
              </w:rPr>
            </w:pPr>
            <w:r w:rsidRPr="00EE195D">
              <w:rPr>
                <w:rFonts w:ascii="Calibri" w:hAnsi="Calibri" w:cs="Calibri"/>
                <w:color w:val="000000"/>
                <w:sz w:val="18"/>
                <w:szCs w:val="18"/>
              </w:rPr>
              <w:t>58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խողովակների զոդակարերի ուլտրաձայնային ստուգում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59</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Ասֆալտի կտրում </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201.0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60</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Ասֆալտի քանդում 0.1մ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61</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Խճի նստաշերտի քանդում 0.16մ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62</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Փոսերի քանդում II կարգի գրունտներում ձեռքով մետաղական հենասյունների համար</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68.4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5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Փոսերի քանդում III կարգի գրունտներում ձեռքով մետաղական հենասյունների համար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6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Փոսերի քանդում IV կարգի գրունտներում ձեռքով մետաղական հենասյունների համար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18.7</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4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Փոսերի քանդում V կարգի գրունտներում հարվածահատ մուրճով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9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Փոսերի քանդում VII կարգի գրունտներում հարվածահատ մուրճով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Բետոնե հիմքեր միաձույլ բետոնից B12.5 (M150) մետաղական հենասյունների համար</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105.3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Փոսերի ետլիցք ձեռքով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Ավելորդ գրունտի բարձում ինքնաթափ, ձեռքով տեղափոխում 10կմ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տն</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202.4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lastRenderedPageBreak/>
              <w:t>70</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d=159x4մմ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458.7</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71</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d=108x3.5մմ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978.7</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72</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d=89x3.5մմ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2537.2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73</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d=76x3մմ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3530.1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74</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d=57x3մմ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1457.6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6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75</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Մետաղական շինվածքների տեղադրում պատերից ամրացման համար (անկյունակ 50x50x4մմ)</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կգ</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26.4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76</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Կիսախողովակների տեղադրում գազախողովակների տակ</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358.1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77</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Պարոնիտի տեղադրում </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32.1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4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78</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Մետաղական շինվածքների տեղադրում հենարանների հիմքերի համար (ամրան A-III դասի)</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կգ</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359.2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79</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Անշարժ հենարանների տեղադրում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1162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80</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Մետաղական մակերևույթների նախաներկում ГФ -021 2 շերտով</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1022.6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nil"/>
              <w:right w:val="nil"/>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81</w:t>
            </w:r>
          </w:p>
        </w:tc>
        <w:tc>
          <w:tcPr>
            <w:tcW w:w="5529" w:type="dxa"/>
            <w:tcBorders>
              <w:top w:val="nil"/>
              <w:left w:val="single" w:sz="4" w:space="0" w:color="auto"/>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Հենասյուների և գազատարի յուղաներկում երկու անգամ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1022.6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Ø219x6մմ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34.0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4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Ø159x4.5մմ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9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Ø133x4մմ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230.0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Ø108x4մմ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629.0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9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Ø89x4մմ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213.0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Ø57x3.5մմ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1325.0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2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Ø42,3x3,2մմ</w:t>
            </w:r>
            <w:r w:rsidRPr="00EE195D">
              <w:rPr>
                <w:rFonts w:ascii="Sylfaen" w:hAnsi="Sylfaen" w:cs="Calibri"/>
                <w:sz w:val="18"/>
                <w:szCs w:val="18"/>
              </w:rPr>
              <w:br/>
              <w:t xml:space="preserve">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Ø33.5x3,2մմ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98.0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Ø26.8x2,8մմ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95.0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տեղադրում փորձարկումով Ø108x4մմ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Խողովակների հակակոռոզիոն մեկուսացում «ПИК» տիպի մեկուսիչ նյութերով dպ-100մմ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տեղադրում փորձարկումով Ø89x4մմ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94</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Խողովակների հակակոռոզիոն մեկուսացում «ПИК» տիպի մեկուսիչ նյութերով dպ-80մմ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95</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տեղադրում փորձարկումով Ø57x3.5մմ</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Խողովակների հակակոռոզիոն մեկուսացում «ПИК» տիպի մեկուսիչ նյութերով dպ-50մմ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տեղադրում խրամուղում Ø159x4.5մմ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Պատյանների հակակոռոզիոն մեկուսացում «ПИК» տիպի մեկուսիչ նյութերով dպ150մմ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տեղադրում խրամուղում Ø133x4մմ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Պատյանների հակակոռոզիոն մեկուսացում «ПИК» տիպի մեկուսիչ նյութերով dպ125մմ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տեղադրում խրամուղում Ø108x4մմ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Պատյանների հակակոռոզիոն մեկուսացում «ПИК» տիպի մեկուսիչ նյութերով dպ100մմ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76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lastRenderedPageBreak/>
              <w:t>103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տեղադրում խրամուղում հորիզոնական հորատման եղանակով՝ մեկուսացումով  «ПИК» տիպի մեկուսիչ նյութերով  Ø159x4.5մմ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15.0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1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d-110մմ անցկացում պատյանով</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15.0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4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ծայրերի հերմետիկացում փրփրային լցանյութով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6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color w:val="000000"/>
                <w:sz w:val="18"/>
                <w:szCs w:val="18"/>
              </w:rPr>
            </w:pPr>
            <w:r w:rsidRPr="00EE195D">
              <w:rPr>
                <w:rFonts w:ascii="Sylfaen" w:hAnsi="Sylfaen" w:cs="Calibri"/>
                <w:color w:val="000000"/>
                <w:sz w:val="18"/>
                <w:szCs w:val="18"/>
              </w:rPr>
              <w:t>106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ծայրերի հերմետիկացում բիտումով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27</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ծախսը հենօղակների համար d-110</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Ստուգիչ խողովակի տեղադրում dպ-32մմ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color w:val="000000"/>
                <w:sz w:val="18"/>
                <w:szCs w:val="18"/>
              </w:rPr>
            </w:pPr>
            <w:r w:rsidRPr="00EE195D">
              <w:rPr>
                <w:rFonts w:ascii="Sylfaen" w:hAnsi="Sylfaen" w:cs="Calibri"/>
                <w:color w:val="000000"/>
                <w:sz w:val="18"/>
                <w:szCs w:val="18"/>
              </w:rPr>
              <w:t>109</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Ձևավոր մասերի տեղադրում (արմունկ, անցում, եռաբաշխիչ, խցափակիչ)</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կգ</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498.5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110</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Գազատարի կտրում Dպ-150մմ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111</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Գազատարի կտրում Dպ-100մմ  </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112</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Գազատարի կտրում   Dպ-80 մմ</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Գազատարի կտրում  Dպ-50մմ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Գազատարի միացում Dպ-150մմ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3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Կենցաղային G4 գազահաշվիչի ապամոնտաժում և մոնտաժում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Զոդակարերի ստուգում ֆիզիկական եղանակով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117</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Գազատարի փչամաքրում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2730.0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b/>
                <w:bCs/>
                <w:sz w:val="16"/>
                <w:szCs w:val="16"/>
              </w:rPr>
            </w:pPr>
            <w:r w:rsidRPr="00EE195D">
              <w:rPr>
                <w:rFonts w:ascii="Sylfaen" w:hAnsi="Sylfaen" w:cs="Calibri"/>
                <w:b/>
                <w:bCs/>
                <w:sz w:val="16"/>
                <w:szCs w:val="16"/>
              </w:rPr>
              <w:t>Հենարան կենցաղային հաշվիչի համար</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հատ</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1.0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118</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Բետոնե հիմքեր միաձույլ բետոնից B15 (M200) մետաղական հենասյունների համար</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0.15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119</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d=57x3մմ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10.0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120</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Ամրան Ø12 АIII</w:t>
            </w:r>
          </w:p>
        </w:tc>
        <w:tc>
          <w:tcPr>
            <w:tcW w:w="709" w:type="dxa"/>
            <w:tcBorders>
              <w:top w:val="nil"/>
              <w:left w:val="nil"/>
              <w:bottom w:val="single" w:sz="4" w:space="0" w:color="auto"/>
              <w:right w:val="single" w:sz="4" w:space="0" w:color="auto"/>
            </w:tcBorders>
            <w:shd w:val="clear" w:color="auto" w:fill="auto"/>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կգ</w:t>
            </w:r>
          </w:p>
        </w:tc>
        <w:tc>
          <w:tcPr>
            <w:tcW w:w="850" w:type="dxa"/>
            <w:tcBorders>
              <w:top w:val="nil"/>
              <w:left w:val="nil"/>
              <w:bottom w:val="single" w:sz="4" w:space="0" w:color="auto"/>
              <w:right w:val="single" w:sz="4" w:space="0" w:color="auto"/>
            </w:tcBorders>
            <w:shd w:val="clear" w:color="000000" w:fill="FFFFFF"/>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0.8</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121</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Մետաղական հենարանի անկյունակի տեղադրում (անկյունակ 40x50x4.0մմ)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1.9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122</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Մետաղական մակերևույթների նախաներկում ГФ -021 2 շերտով</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0.36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123</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Հենասյուների յուղաներկում երկու անգամ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0.36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15"/>
        </w:trPr>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 </w:t>
            </w:r>
          </w:p>
        </w:tc>
        <w:tc>
          <w:tcPr>
            <w:tcW w:w="552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rPr>
                <w:rFonts w:ascii="Sylfaen" w:hAnsi="Sylfaen" w:cs="Calibri"/>
                <w:b/>
                <w:bCs/>
                <w:sz w:val="18"/>
                <w:szCs w:val="18"/>
              </w:rPr>
            </w:pPr>
            <w:r w:rsidRPr="00EE195D">
              <w:rPr>
                <w:rFonts w:ascii="Sylfaen" w:hAnsi="Sylfaen" w:cs="Calibri"/>
                <w:b/>
                <w:bCs/>
                <w:sz w:val="18"/>
                <w:szCs w:val="18"/>
              </w:rPr>
              <w:t xml:space="preserve">Ընդամենը </w:t>
            </w:r>
          </w:p>
        </w:tc>
        <w:tc>
          <w:tcPr>
            <w:tcW w:w="70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 </w:t>
            </w:r>
          </w:p>
        </w:tc>
      </w:tr>
      <w:tr w:rsidR="00EE195D" w:rsidRPr="00EE195D" w:rsidTr="00EE195D">
        <w:trPr>
          <w:trHeight w:val="300"/>
        </w:trPr>
        <w:tc>
          <w:tcPr>
            <w:tcW w:w="567" w:type="dxa"/>
            <w:tcBorders>
              <w:top w:val="nil"/>
              <w:left w:val="single" w:sz="4" w:space="0" w:color="auto"/>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Շահույթ</w:t>
            </w:r>
          </w:p>
        </w:tc>
        <w:tc>
          <w:tcPr>
            <w:tcW w:w="70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w:t>
            </w:r>
          </w:p>
        </w:tc>
        <w:tc>
          <w:tcPr>
            <w:tcW w:w="850"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rPr>
                <w:rFonts w:ascii="Sylfaen" w:hAnsi="Sylfaen" w:cs="Calibri"/>
                <w:color w:val="000000"/>
                <w:sz w:val="22"/>
                <w:szCs w:val="22"/>
              </w:rPr>
            </w:pPr>
            <w:r w:rsidRPr="00EE195D">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jc w:val="right"/>
              <w:rPr>
                <w:rFonts w:ascii="Sylfaen" w:hAnsi="Sylfaen" w:cs="Calibri"/>
                <w:sz w:val="20"/>
                <w:szCs w:val="20"/>
              </w:rPr>
            </w:pPr>
            <w:r w:rsidRPr="00EE195D">
              <w:rPr>
                <w:rFonts w:ascii="Sylfaen" w:hAnsi="Sylfaen" w:cs="Calibri"/>
                <w:sz w:val="20"/>
                <w:szCs w:val="20"/>
              </w:rPr>
              <w:t> </w:t>
            </w:r>
          </w:p>
        </w:tc>
      </w:tr>
      <w:tr w:rsidR="00EE195D" w:rsidRPr="00EE195D" w:rsidTr="00EE195D">
        <w:trPr>
          <w:trHeight w:val="390"/>
        </w:trPr>
        <w:tc>
          <w:tcPr>
            <w:tcW w:w="567" w:type="dxa"/>
            <w:tcBorders>
              <w:top w:val="nil"/>
              <w:left w:val="single" w:sz="4" w:space="0" w:color="auto"/>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Ընդամենը</w:t>
            </w:r>
          </w:p>
        </w:tc>
        <w:tc>
          <w:tcPr>
            <w:tcW w:w="70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rPr>
                <w:rFonts w:ascii="Sylfaen" w:hAnsi="Sylfaen" w:cs="Calibri"/>
                <w:color w:val="000000"/>
                <w:sz w:val="22"/>
                <w:szCs w:val="22"/>
              </w:rPr>
            </w:pPr>
            <w:r w:rsidRPr="00EE195D">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jc w:val="right"/>
              <w:rPr>
                <w:rFonts w:ascii="Sylfaen" w:hAnsi="Sylfaen" w:cs="Calibri"/>
                <w:sz w:val="20"/>
                <w:szCs w:val="20"/>
              </w:rPr>
            </w:pPr>
            <w:r w:rsidRPr="00EE195D">
              <w:rPr>
                <w:rFonts w:ascii="Sylfaen" w:hAnsi="Sylfaen" w:cs="Calibri"/>
                <w:sz w:val="20"/>
                <w:szCs w:val="20"/>
              </w:rPr>
              <w:t> </w:t>
            </w:r>
          </w:p>
        </w:tc>
      </w:tr>
      <w:tr w:rsidR="00EE195D" w:rsidRPr="00EE195D" w:rsidTr="00EE195D">
        <w:trPr>
          <w:trHeight w:val="345"/>
        </w:trPr>
        <w:tc>
          <w:tcPr>
            <w:tcW w:w="567" w:type="dxa"/>
            <w:tcBorders>
              <w:top w:val="nil"/>
              <w:left w:val="single" w:sz="4" w:space="0" w:color="auto"/>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ԱԱՀ</w:t>
            </w:r>
          </w:p>
        </w:tc>
        <w:tc>
          <w:tcPr>
            <w:tcW w:w="70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20%</w:t>
            </w:r>
          </w:p>
        </w:tc>
        <w:tc>
          <w:tcPr>
            <w:tcW w:w="850"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rPr>
                <w:rFonts w:ascii="Sylfaen" w:hAnsi="Sylfaen" w:cs="Calibri"/>
                <w:color w:val="000000"/>
                <w:sz w:val="22"/>
                <w:szCs w:val="22"/>
              </w:rPr>
            </w:pPr>
            <w:r w:rsidRPr="00EE195D">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jc w:val="right"/>
              <w:rPr>
                <w:rFonts w:ascii="Sylfaen" w:hAnsi="Sylfaen" w:cs="Calibri"/>
                <w:sz w:val="20"/>
                <w:szCs w:val="20"/>
              </w:rPr>
            </w:pPr>
            <w:r w:rsidRPr="00EE195D">
              <w:rPr>
                <w:rFonts w:ascii="Sylfaen" w:hAnsi="Sylfaen" w:cs="Calibri"/>
                <w:sz w:val="20"/>
                <w:szCs w:val="20"/>
              </w:rPr>
              <w:t> </w:t>
            </w:r>
          </w:p>
        </w:tc>
      </w:tr>
      <w:tr w:rsidR="00EE195D" w:rsidRPr="00EE195D" w:rsidTr="00EE195D">
        <w:trPr>
          <w:trHeight w:val="330"/>
        </w:trPr>
        <w:tc>
          <w:tcPr>
            <w:tcW w:w="567" w:type="dxa"/>
            <w:tcBorders>
              <w:top w:val="nil"/>
              <w:left w:val="single" w:sz="4" w:space="0" w:color="auto"/>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rPr>
                <w:rFonts w:ascii="Sylfaen" w:hAnsi="Sylfaen" w:cs="Calibri"/>
                <w:b/>
                <w:bCs/>
                <w:sz w:val="20"/>
                <w:szCs w:val="20"/>
              </w:rPr>
            </w:pPr>
            <w:r w:rsidRPr="00EE195D">
              <w:rPr>
                <w:rFonts w:ascii="Sylfaen" w:hAnsi="Sylfaen" w:cs="Calibri"/>
                <w:b/>
                <w:bCs/>
                <w:sz w:val="20"/>
                <w:szCs w:val="20"/>
              </w:rPr>
              <w:t>Ընդամենը</w:t>
            </w:r>
          </w:p>
        </w:tc>
        <w:tc>
          <w:tcPr>
            <w:tcW w:w="70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right"/>
              <w:rPr>
                <w:rFonts w:ascii="Sylfaen" w:hAnsi="Sylfaen" w:cs="Calibri"/>
                <w:b/>
                <w:bCs/>
                <w:sz w:val="20"/>
                <w:szCs w:val="20"/>
              </w:rPr>
            </w:pPr>
            <w:r w:rsidRPr="00EE195D">
              <w:rPr>
                <w:rFonts w:ascii="Sylfaen" w:hAnsi="Sylfaen" w:cs="Calibri"/>
                <w:b/>
                <w:bCs/>
                <w:sz w:val="20"/>
                <w:szCs w:val="20"/>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right"/>
              <w:rPr>
                <w:rFonts w:ascii="Sylfaen" w:hAnsi="Sylfaen" w:cs="Calibri"/>
                <w:b/>
                <w:bCs/>
                <w:sz w:val="20"/>
                <w:szCs w:val="20"/>
              </w:rPr>
            </w:pPr>
            <w:r w:rsidRPr="00EE195D">
              <w:rPr>
                <w:rFonts w:ascii="Sylfaen" w:hAnsi="Sylfaen" w:cs="Calibri"/>
                <w:b/>
                <w:bCs/>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rPr>
                <w:rFonts w:ascii="Sylfaen" w:hAnsi="Sylfaen" w:cs="Calibri"/>
                <w:color w:val="000000"/>
                <w:sz w:val="22"/>
                <w:szCs w:val="22"/>
              </w:rPr>
            </w:pPr>
            <w:r w:rsidRPr="00EE195D">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jc w:val="right"/>
              <w:rPr>
                <w:rFonts w:ascii="Sylfaen" w:hAnsi="Sylfaen" w:cs="Calibri"/>
                <w:b/>
                <w:bCs/>
                <w:sz w:val="22"/>
                <w:szCs w:val="22"/>
              </w:rPr>
            </w:pPr>
          </w:p>
        </w:tc>
      </w:tr>
    </w:tbl>
    <w:p w:rsidR="005E207B" w:rsidRDefault="005E207B" w:rsidP="001871AB">
      <w:pPr>
        <w:jc w:val="center"/>
        <w:rPr>
          <w:rFonts w:ascii="GHEA Grapalat" w:hAnsi="GHEA Grapalat"/>
          <w:b/>
          <w:i/>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F66A15">
        <w:rPr>
          <w:rFonts w:ascii="GHEA Grapalat" w:hAnsi="GHEA Grapalat"/>
          <w:sz w:val="20"/>
          <w:lang w:val="af-ZA"/>
        </w:rPr>
        <w:t>№109/GArm/26_5.4_073/24.03.26</w:t>
      </w:r>
      <w:r w:rsidR="00836680">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F66A15">
        <w:rPr>
          <w:rFonts w:ascii="GHEA Grapalat" w:hAnsi="GHEA Grapalat"/>
          <w:b/>
          <w:szCs w:val="28"/>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F66A15"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№109/GArm/26_5.4_073/24.03.26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F66A15">
        <w:rPr>
          <w:rFonts w:ascii="GHEA Grapalat" w:hAnsi="GHEA Grapalat"/>
          <w:sz w:val="16"/>
          <w:szCs w:val="16"/>
          <w:lang w:val="af-ZA"/>
        </w:rPr>
        <w:t>№109/GArm/26_5.4_073/24.03.26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F66A15">
        <w:rPr>
          <w:rFonts w:ascii="GHEA Grapalat" w:hAnsi="GHEA Grapalat"/>
          <w:sz w:val="18"/>
          <w:szCs w:val="18"/>
          <w:lang w:val="af-ZA"/>
        </w:rPr>
        <w:t>№109/GArm/26_5.4_073/24.03.26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F66A15">
              <w:rPr>
                <w:rFonts w:ascii="GHEA Grapalat" w:hAnsi="GHEA Grapalat" w:cs="Sylfaen"/>
                <w:b/>
                <w:i w:val="0"/>
                <w:sz w:val="16"/>
                <w:szCs w:val="18"/>
                <w:lang w:val="en-US"/>
              </w:rPr>
              <w:t>№109/GArm/26_5.4_073/24.03.26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F66A15">
              <w:rPr>
                <w:rFonts w:ascii="GHEA Grapalat" w:hAnsi="GHEA Grapalat" w:cs="Sylfaen"/>
                <w:b/>
                <w:i w:val="0"/>
                <w:sz w:val="16"/>
                <w:szCs w:val="18"/>
                <w:lang w:val="en-US"/>
              </w:rPr>
              <w:t>№109/GArm/26_5.4_073/24.03.26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F66A15"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F66A15"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å³ÑÇó ¨ ·áñÍáõÙ ¿ ÙÇÝã¨ 30.12.2023Ã.: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0CD" w:rsidRDefault="005740CD" w:rsidP="004D3B9B">
      <w:r>
        <w:separator/>
      </w:r>
    </w:p>
  </w:endnote>
  <w:endnote w:type="continuationSeparator" w:id="0">
    <w:p w:rsidR="005740CD" w:rsidRDefault="005740C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0CD" w:rsidRDefault="005740CD" w:rsidP="004D3B9B">
      <w:r>
        <w:separator/>
      </w:r>
    </w:p>
  </w:footnote>
  <w:footnote w:type="continuationSeparator" w:id="0">
    <w:p w:rsidR="005740CD" w:rsidRDefault="005740CD"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82BC0"/>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175626-9C25-40B3-97CF-4F4ADC267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57</Pages>
  <Words>21138</Words>
  <Characters>120488</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9</cp:revision>
  <cp:lastPrinted>2020-03-24T10:25:00Z</cp:lastPrinted>
  <dcterms:created xsi:type="dcterms:W3CDTF">2026-03-24T06:07:00Z</dcterms:created>
  <dcterms:modified xsi:type="dcterms:W3CDTF">2026-03-24T06:28:00Z</dcterms:modified>
</cp:coreProperties>
</file>